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ABA" w:rsidRPr="006E6FA9" w:rsidRDefault="00526ABA" w:rsidP="004D3414">
      <w:pPr>
        <w:autoSpaceDE w:val="0"/>
        <w:autoSpaceDN w:val="0"/>
        <w:adjustRightInd w:val="0"/>
        <w:spacing w:line="520" w:lineRule="exact"/>
        <w:rPr>
          <w:color w:val="000000"/>
          <w:kern w:val="0"/>
          <w:sz w:val="28"/>
          <w:szCs w:val="28"/>
        </w:rPr>
      </w:pPr>
      <w:r w:rsidRPr="00F17476">
        <w:rPr>
          <w:rFonts w:cs="宋体" w:hint="eastAsia"/>
          <w:color w:val="000000"/>
          <w:kern w:val="0"/>
          <w:sz w:val="28"/>
          <w:szCs w:val="28"/>
        </w:rPr>
        <w:t>证券代码：</w:t>
      </w:r>
      <w:r w:rsidRPr="00F17476">
        <w:rPr>
          <w:color w:val="000000"/>
          <w:kern w:val="0"/>
          <w:sz w:val="28"/>
          <w:szCs w:val="28"/>
        </w:rPr>
        <w:t xml:space="preserve">002092    </w:t>
      </w:r>
      <w:r w:rsidRPr="00F17476">
        <w:rPr>
          <w:rFonts w:cs="宋体" w:hint="eastAsia"/>
          <w:color w:val="000000"/>
          <w:kern w:val="0"/>
          <w:sz w:val="28"/>
          <w:szCs w:val="28"/>
        </w:rPr>
        <w:t>证券简称：中泰化学</w:t>
      </w:r>
      <w:r w:rsidRPr="00F17476">
        <w:rPr>
          <w:color w:val="000000"/>
          <w:kern w:val="0"/>
          <w:sz w:val="28"/>
          <w:szCs w:val="28"/>
        </w:rPr>
        <w:t xml:space="preserve"> </w:t>
      </w:r>
      <w:r>
        <w:rPr>
          <w:color w:val="000000"/>
          <w:kern w:val="0"/>
          <w:sz w:val="28"/>
          <w:szCs w:val="28"/>
        </w:rPr>
        <w:t xml:space="preserve"> </w:t>
      </w:r>
      <w:r w:rsidRPr="00F17476">
        <w:rPr>
          <w:color w:val="000000"/>
          <w:kern w:val="0"/>
          <w:sz w:val="28"/>
          <w:szCs w:val="28"/>
        </w:rPr>
        <w:t xml:space="preserve"> </w:t>
      </w:r>
      <w:r>
        <w:rPr>
          <w:color w:val="000000"/>
          <w:kern w:val="0"/>
          <w:sz w:val="28"/>
          <w:szCs w:val="28"/>
        </w:rPr>
        <w:t xml:space="preserve"> </w:t>
      </w:r>
      <w:r w:rsidRPr="00F17476">
        <w:rPr>
          <w:color w:val="000000"/>
          <w:kern w:val="0"/>
          <w:sz w:val="28"/>
          <w:szCs w:val="28"/>
        </w:rPr>
        <w:t xml:space="preserve"> </w:t>
      </w:r>
      <w:r w:rsidRPr="00A273DD">
        <w:rPr>
          <w:rFonts w:cs="宋体" w:hint="eastAsia"/>
          <w:color w:val="000000"/>
          <w:kern w:val="0"/>
          <w:sz w:val="28"/>
          <w:szCs w:val="28"/>
        </w:rPr>
        <w:t>公告编号：</w:t>
      </w:r>
      <w:r w:rsidRPr="00A273DD">
        <w:rPr>
          <w:color w:val="000000"/>
          <w:kern w:val="0"/>
          <w:sz w:val="28"/>
          <w:szCs w:val="28"/>
        </w:rPr>
        <w:t>201</w:t>
      </w:r>
      <w:r>
        <w:rPr>
          <w:color w:val="000000"/>
          <w:kern w:val="0"/>
          <w:sz w:val="28"/>
          <w:szCs w:val="28"/>
        </w:rPr>
        <w:t>4</w:t>
      </w:r>
      <w:r w:rsidRPr="00A273DD">
        <w:rPr>
          <w:color w:val="000000"/>
          <w:kern w:val="0"/>
          <w:sz w:val="28"/>
          <w:szCs w:val="28"/>
        </w:rPr>
        <w:t>-</w:t>
      </w:r>
      <w:r>
        <w:rPr>
          <w:color w:val="000000"/>
          <w:kern w:val="0"/>
          <w:sz w:val="28"/>
          <w:szCs w:val="28"/>
        </w:rPr>
        <w:t>028</w:t>
      </w:r>
    </w:p>
    <w:p w:rsidR="00526ABA" w:rsidRDefault="00526ABA" w:rsidP="00A5128D">
      <w:pPr>
        <w:spacing w:line="520" w:lineRule="exact"/>
        <w:jc w:val="center"/>
        <w:rPr>
          <w:b/>
          <w:bCs/>
          <w:sz w:val="36"/>
          <w:szCs w:val="36"/>
        </w:rPr>
      </w:pPr>
    </w:p>
    <w:p w:rsidR="00526ABA" w:rsidRDefault="00526ABA" w:rsidP="00D73047">
      <w:pPr>
        <w:pStyle w:val="Default"/>
        <w:spacing w:line="520" w:lineRule="exact"/>
        <w:jc w:val="center"/>
        <w:rPr>
          <w:rFonts w:cs="Times New Roman"/>
          <w:b/>
          <w:bCs/>
          <w:sz w:val="32"/>
          <w:szCs w:val="32"/>
        </w:rPr>
      </w:pPr>
      <w:r w:rsidRPr="008C06AB">
        <w:rPr>
          <w:rFonts w:hint="eastAsia"/>
          <w:b/>
          <w:bCs/>
          <w:sz w:val="32"/>
          <w:szCs w:val="32"/>
        </w:rPr>
        <w:t>新疆中泰化学股份有限公司</w:t>
      </w:r>
    </w:p>
    <w:p w:rsidR="00526ABA" w:rsidRPr="008C06AB" w:rsidRDefault="00526ABA" w:rsidP="00D73047">
      <w:pPr>
        <w:pStyle w:val="Default"/>
        <w:spacing w:line="520" w:lineRule="exact"/>
        <w:jc w:val="center"/>
        <w:rPr>
          <w:rFonts w:cs="Times New Roman"/>
          <w:b/>
          <w:bCs/>
          <w:sz w:val="32"/>
          <w:szCs w:val="32"/>
        </w:rPr>
      </w:pPr>
      <w:r w:rsidRPr="008C06AB">
        <w:rPr>
          <w:rFonts w:hint="eastAsia"/>
          <w:b/>
          <w:bCs/>
          <w:sz w:val="32"/>
          <w:szCs w:val="32"/>
        </w:rPr>
        <w:t>关于准东</w:t>
      </w:r>
      <w:r>
        <w:rPr>
          <w:rFonts w:hint="eastAsia"/>
          <w:b/>
          <w:bCs/>
          <w:sz w:val="32"/>
          <w:szCs w:val="32"/>
        </w:rPr>
        <w:t>煤田</w:t>
      </w:r>
      <w:r w:rsidRPr="008C06AB">
        <w:rPr>
          <w:rFonts w:hint="eastAsia"/>
          <w:b/>
          <w:bCs/>
          <w:sz w:val="32"/>
          <w:szCs w:val="32"/>
        </w:rPr>
        <w:t>将军庙矿区</w:t>
      </w:r>
      <w:r>
        <w:rPr>
          <w:rFonts w:hint="eastAsia"/>
          <w:b/>
          <w:bCs/>
          <w:sz w:val="32"/>
          <w:szCs w:val="32"/>
        </w:rPr>
        <w:t>相关事项</w:t>
      </w:r>
      <w:r w:rsidRPr="008C06AB">
        <w:rPr>
          <w:rFonts w:hint="eastAsia"/>
          <w:b/>
          <w:bCs/>
          <w:sz w:val="32"/>
          <w:szCs w:val="32"/>
        </w:rPr>
        <w:t>进展情况的公告</w:t>
      </w:r>
    </w:p>
    <w:p w:rsidR="00526ABA" w:rsidRPr="00D73047" w:rsidRDefault="00526ABA" w:rsidP="00984F42">
      <w:pPr>
        <w:autoSpaceDE w:val="0"/>
        <w:autoSpaceDN w:val="0"/>
        <w:adjustRightInd w:val="0"/>
        <w:spacing w:line="520" w:lineRule="exact"/>
        <w:ind w:firstLineChars="200" w:firstLine="480"/>
        <w:rPr>
          <w:rFonts w:ascii="宋体"/>
          <w:sz w:val="24"/>
          <w:szCs w:val="24"/>
        </w:rPr>
      </w:pPr>
    </w:p>
    <w:p w:rsidR="00526ABA" w:rsidRDefault="00526ABA" w:rsidP="00984F42">
      <w:pPr>
        <w:autoSpaceDE w:val="0"/>
        <w:autoSpaceDN w:val="0"/>
        <w:adjustRightInd w:val="0"/>
        <w:spacing w:line="520" w:lineRule="exact"/>
        <w:ind w:firstLineChars="200" w:firstLine="480"/>
        <w:jc w:val="left"/>
        <w:rPr>
          <w:rFonts w:ascii="宋体"/>
          <w:color w:val="000000"/>
          <w:kern w:val="0"/>
          <w:sz w:val="24"/>
          <w:szCs w:val="24"/>
        </w:rPr>
      </w:pPr>
      <w:r>
        <w:rPr>
          <w:rFonts w:ascii="宋体" w:cs="宋体" w:hint="eastAsia"/>
          <w:color w:val="000000"/>
          <w:kern w:val="0"/>
          <w:sz w:val="24"/>
          <w:szCs w:val="24"/>
        </w:rPr>
        <w:t>本公司及董事会全体成员保证公告内容真实、准确和完整，没有虚假记载、误导性陈述或重大遗漏。</w:t>
      </w:r>
    </w:p>
    <w:p w:rsidR="00526ABA" w:rsidRDefault="00526ABA" w:rsidP="00984F42">
      <w:pPr>
        <w:autoSpaceDE w:val="0"/>
        <w:autoSpaceDN w:val="0"/>
        <w:adjustRightInd w:val="0"/>
        <w:spacing w:line="520" w:lineRule="exact"/>
        <w:ind w:firstLineChars="200" w:firstLine="480"/>
        <w:jc w:val="left"/>
        <w:rPr>
          <w:rFonts w:ascii="宋体"/>
          <w:color w:val="000000"/>
          <w:kern w:val="0"/>
          <w:sz w:val="24"/>
          <w:szCs w:val="24"/>
        </w:rPr>
      </w:pPr>
    </w:p>
    <w:p w:rsidR="00526ABA" w:rsidRPr="0086700B" w:rsidRDefault="00526ABA" w:rsidP="00984F42">
      <w:pPr>
        <w:spacing w:line="520" w:lineRule="exact"/>
        <w:ind w:firstLineChars="200" w:firstLine="482"/>
        <w:rPr>
          <w:rFonts w:ascii="宋体" w:hAnsi="宋体" w:cs="宋体"/>
          <w:b/>
          <w:bCs/>
          <w:sz w:val="24"/>
          <w:szCs w:val="24"/>
        </w:rPr>
      </w:pPr>
      <w:r w:rsidRPr="0086700B">
        <w:rPr>
          <w:rFonts w:ascii="宋体" w:hAnsi="宋体" w:cs="宋体" w:hint="eastAsia"/>
          <w:b/>
          <w:bCs/>
          <w:sz w:val="24"/>
          <w:szCs w:val="24"/>
        </w:rPr>
        <w:t>特别提示：</w:t>
      </w:r>
      <w:r w:rsidRPr="0086700B">
        <w:rPr>
          <w:rFonts w:ascii="宋体" w:hAnsi="宋体" w:cs="宋体"/>
          <w:b/>
          <w:bCs/>
          <w:sz w:val="24"/>
          <w:szCs w:val="24"/>
        </w:rPr>
        <w:t xml:space="preserve"> </w:t>
      </w:r>
    </w:p>
    <w:p w:rsidR="00526ABA" w:rsidRPr="00A56E54" w:rsidRDefault="00526ABA" w:rsidP="00984F42">
      <w:pPr>
        <w:spacing w:line="520" w:lineRule="exact"/>
        <w:ind w:firstLineChars="200" w:firstLine="480"/>
        <w:rPr>
          <w:sz w:val="24"/>
          <w:szCs w:val="24"/>
        </w:rPr>
      </w:pPr>
      <w:r w:rsidRPr="00A56E54">
        <w:rPr>
          <w:sz w:val="24"/>
          <w:szCs w:val="24"/>
        </w:rPr>
        <w:t>1</w:t>
      </w:r>
      <w:r w:rsidRPr="00A56E54">
        <w:rPr>
          <w:rFonts w:hAnsi="宋体" w:cs="宋体" w:hint="eastAsia"/>
          <w:sz w:val="24"/>
          <w:szCs w:val="24"/>
        </w:rPr>
        <w:t>、本公司目前拥有准东煤田将军庙矿区南黄草湖煤矿的探矿权，且取得探矿权时间较长，到目前仍未取得采矿权</w:t>
      </w:r>
      <w:r>
        <w:rPr>
          <w:rFonts w:hAnsi="宋体" w:cs="宋体" w:hint="eastAsia"/>
          <w:sz w:val="24"/>
          <w:szCs w:val="24"/>
        </w:rPr>
        <w:t>。</w:t>
      </w:r>
      <w:r w:rsidRPr="00A56E54">
        <w:rPr>
          <w:rFonts w:hAnsi="宋体" w:cs="宋体" w:hint="eastAsia"/>
          <w:sz w:val="24"/>
          <w:szCs w:val="24"/>
        </w:rPr>
        <w:t>公司南黄草湖煤矿所在的将军庙矿区总体规划批复</w:t>
      </w:r>
      <w:r>
        <w:rPr>
          <w:rFonts w:hAnsi="宋体" w:cs="宋体" w:hint="eastAsia"/>
          <w:sz w:val="24"/>
          <w:szCs w:val="24"/>
        </w:rPr>
        <w:t>的</w:t>
      </w:r>
      <w:r w:rsidRPr="00A56E54">
        <w:rPr>
          <w:rFonts w:hAnsi="宋体" w:cs="宋体" w:hint="eastAsia"/>
          <w:sz w:val="24"/>
          <w:szCs w:val="24"/>
        </w:rPr>
        <w:t>时间</w:t>
      </w:r>
      <w:r>
        <w:rPr>
          <w:rFonts w:hAnsi="宋体" w:cs="宋体" w:hint="eastAsia"/>
          <w:sz w:val="24"/>
          <w:szCs w:val="24"/>
        </w:rPr>
        <w:t>与结果</w:t>
      </w:r>
      <w:r w:rsidRPr="00A56E54">
        <w:rPr>
          <w:rFonts w:hAnsi="宋体" w:cs="宋体" w:hint="eastAsia"/>
          <w:sz w:val="24"/>
          <w:szCs w:val="24"/>
        </w:rPr>
        <w:t>无法确定。</w:t>
      </w:r>
    </w:p>
    <w:p w:rsidR="00526ABA" w:rsidRPr="00A56E54" w:rsidRDefault="00526ABA" w:rsidP="00984F42">
      <w:pPr>
        <w:spacing w:line="520" w:lineRule="exact"/>
        <w:ind w:firstLineChars="200" w:firstLine="480"/>
        <w:rPr>
          <w:sz w:val="24"/>
          <w:szCs w:val="24"/>
        </w:rPr>
      </w:pPr>
      <w:r w:rsidRPr="00A56E54">
        <w:rPr>
          <w:sz w:val="24"/>
          <w:szCs w:val="24"/>
        </w:rPr>
        <w:t>2</w:t>
      </w:r>
      <w:r w:rsidRPr="00A56E54">
        <w:rPr>
          <w:rFonts w:hAnsi="宋体" w:cs="宋体" w:hint="eastAsia"/>
          <w:sz w:val="24"/>
          <w:szCs w:val="24"/>
        </w:rPr>
        <w:t>、本公司南黄草湖煤矿属于大型煤矿，各项审核程序要求严格，每个阶段工作的完成时间具有不确定性，短期内不会对公司生产经营产生重大影响。</w:t>
      </w:r>
    </w:p>
    <w:p w:rsidR="00526ABA" w:rsidRPr="0076491E" w:rsidRDefault="00526ABA" w:rsidP="00984F42">
      <w:pPr>
        <w:autoSpaceDE w:val="0"/>
        <w:autoSpaceDN w:val="0"/>
        <w:adjustRightInd w:val="0"/>
        <w:spacing w:line="520" w:lineRule="exact"/>
        <w:ind w:firstLineChars="200" w:firstLine="480"/>
        <w:jc w:val="left"/>
        <w:rPr>
          <w:rFonts w:ascii="宋体"/>
          <w:color w:val="000000"/>
          <w:kern w:val="0"/>
          <w:sz w:val="24"/>
          <w:szCs w:val="24"/>
        </w:rPr>
      </w:pPr>
    </w:p>
    <w:p w:rsidR="00526ABA" w:rsidRPr="00CB0298" w:rsidRDefault="00526ABA" w:rsidP="00984F42">
      <w:pPr>
        <w:pStyle w:val="a3"/>
        <w:spacing w:before="0" w:beforeAutospacing="0" w:after="0" w:afterAutospacing="0" w:line="520" w:lineRule="exact"/>
        <w:ind w:firstLineChars="200" w:firstLine="480"/>
        <w:rPr>
          <w:rFonts w:cs="Times New Roman"/>
        </w:rPr>
      </w:pPr>
      <w:r w:rsidRPr="003E37A3">
        <w:rPr>
          <w:rFonts w:ascii="Times New Roman" w:hAnsi="Times New Roman" w:cs="Times New Roman"/>
          <w:color w:val="000000"/>
        </w:rPr>
        <w:t>2014</w:t>
      </w:r>
      <w:r w:rsidRPr="003E37A3">
        <w:rPr>
          <w:rFonts w:ascii="Times New Roman" w:hAnsi="Times New Roman" w:hint="eastAsia"/>
          <w:color w:val="000000"/>
        </w:rPr>
        <w:t>年</w:t>
      </w:r>
      <w:r w:rsidRPr="003E37A3">
        <w:rPr>
          <w:rFonts w:ascii="Times New Roman" w:hAnsi="Times New Roman" w:cs="Times New Roman"/>
        </w:rPr>
        <w:t>3</w:t>
      </w:r>
      <w:r w:rsidRPr="003E37A3">
        <w:rPr>
          <w:rFonts w:ascii="Times New Roman" w:hAnsi="Times New Roman" w:hint="eastAsia"/>
        </w:rPr>
        <w:t>月</w:t>
      </w:r>
      <w:r w:rsidRPr="003E37A3">
        <w:rPr>
          <w:rFonts w:ascii="Times New Roman" w:hAnsi="Times New Roman" w:cs="Times New Roman"/>
        </w:rPr>
        <w:t>26</w:t>
      </w:r>
      <w:r w:rsidRPr="003E37A3">
        <w:rPr>
          <w:rFonts w:ascii="Times New Roman" w:hAnsi="Times New Roman" w:hint="eastAsia"/>
        </w:rPr>
        <w:t>日，</w:t>
      </w:r>
      <w:r>
        <w:rPr>
          <w:rFonts w:ascii="Times New Roman" w:hAnsi="Times New Roman" w:hint="eastAsia"/>
        </w:rPr>
        <w:t>新疆</w:t>
      </w:r>
      <w:r w:rsidRPr="003771F8">
        <w:rPr>
          <w:rFonts w:hint="eastAsia"/>
        </w:rPr>
        <w:t>自治区发展和改革委员会</w:t>
      </w:r>
      <w:r w:rsidRPr="003E37A3">
        <w:rPr>
          <w:rFonts w:ascii="Times New Roman" w:hAnsi="Times New Roman" w:hint="eastAsia"/>
        </w:rPr>
        <w:t>发布了《国家发展改革委关于新疆大型煤炭基地建设规划的批复》</w:t>
      </w:r>
      <w:r>
        <w:rPr>
          <w:rFonts w:ascii="Times New Roman" w:hAnsi="Times New Roman" w:hint="eastAsia"/>
        </w:rPr>
        <w:t>（发改能源</w:t>
      </w:r>
      <w:r>
        <w:rPr>
          <w:rFonts w:ascii="Times New Roman" w:hAnsi="Times New Roman" w:cs="Times New Roman"/>
        </w:rPr>
        <w:t>[2014]387</w:t>
      </w:r>
      <w:r>
        <w:rPr>
          <w:rFonts w:ascii="Times New Roman" w:hAnsi="Times New Roman" w:hint="eastAsia"/>
        </w:rPr>
        <w:t>号）的相关信息</w:t>
      </w:r>
      <w:r w:rsidRPr="003E37A3">
        <w:rPr>
          <w:rFonts w:ascii="Times New Roman" w:hAnsi="Times New Roman" w:hint="eastAsia"/>
        </w:rPr>
        <w:t>，</w:t>
      </w:r>
      <w:r w:rsidDel="003A21F6">
        <w:rPr>
          <w:rFonts w:ascii="Times New Roman" w:hAnsi="Times New Roman" w:cs="Times New Roman"/>
        </w:rPr>
        <w:t xml:space="preserve"> </w:t>
      </w:r>
      <w:r w:rsidRPr="00654B34">
        <w:rPr>
          <w:rFonts w:ascii="Times New Roman" w:hint="eastAsia"/>
        </w:rPr>
        <w:t>新疆大型煤炭基地建设规划</w:t>
      </w:r>
      <w:r>
        <w:rPr>
          <w:rFonts w:ascii="Times New Roman" w:hint="eastAsia"/>
        </w:rPr>
        <w:t>得到了国家发改委的</w:t>
      </w:r>
      <w:r w:rsidRPr="00654B34">
        <w:rPr>
          <w:rFonts w:ascii="Times New Roman" w:hint="eastAsia"/>
        </w:rPr>
        <w:t>批复。</w:t>
      </w:r>
      <w:r>
        <w:rPr>
          <w:rFonts w:ascii="Times New Roman" w:hint="eastAsia"/>
        </w:rPr>
        <w:t>新疆大型煤炭基地是国家第十四个大型煤炭基地，是我国煤炭生产力西移的重要承接区，已基本具备形成国家重要煤炭基地的条件。</w:t>
      </w:r>
      <w:r w:rsidRPr="00654B34">
        <w:rPr>
          <w:rFonts w:ascii="Times New Roman" w:hint="eastAsia"/>
        </w:rPr>
        <w:t>根据批复的新疆大型煤炭基地建设规划，确定</w:t>
      </w:r>
      <w:r>
        <w:rPr>
          <w:rFonts w:ascii="Times New Roman" w:hint="eastAsia"/>
        </w:rPr>
        <w:t>新疆</w:t>
      </w:r>
      <w:r w:rsidRPr="00654B34">
        <w:rPr>
          <w:rFonts w:ascii="Times New Roman" w:hint="eastAsia"/>
        </w:rPr>
        <w:t>大型煤炭基地由吐哈、准噶尔、伊犁、库拜四大区组成，主要包括</w:t>
      </w:r>
      <w:r w:rsidRPr="00654B34">
        <w:rPr>
          <w:rFonts w:ascii="Times New Roman" w:hAnsi="Times New Roman" w:cs="Times New Roman"/>
        </w:rPr>
        <w:t>36</w:t>
      </w:r>
      <w:r w:rsidRPr="00654B34">
        <w:rPr>
          <w:rFonts w:ascii="Times New Roman" w:hint="eastAsia"/>
        </w:rPr>
        <w:t>个矿区。大型煤炭基地的吐哈区以疆煤外运和疆电外送为主，准噶尔区以发展煤电、煤化工示范项目为主，伊犁区以发展煤化工示范项目、煤电为主。其他矿区限制开发规模，主要以满足当地发电、城市供热、工业生产用煤和居民生活用煤为主。</w:t>
      </w:r>
    </w:p>
    <w:p w:rsidR="00526ABA" w:rsidRPr="008B01B9" w:rsidRDefault="00526ABA" w:rsidP="00984F42">
      <w:pPr>
        <w:spacing w:line="520" w:lineRule="exact"/>
        <w:ind w:firstLineChars="200" w:firstLine="480"/>
        <w:rPr>
          <w:color w:val="000000"/>
          <w:kern w:val="0"/>
          <w:sz w:val="24"/>
          <w:szCs w:val="24"/>
        </w:rPr>
      </w:pPr>
      <w:r>
        <w:rPr>
          <w:rFonts w:cs="宋体" w:hint="eastAsia"/>
          <w:color w:val="000000"/>
          <w:kern w:val="0"/>
          <w:sz w:val="24"/>
          <w:szCs w:val="24"/>
        </w:rPr>
        <w:t>本公司南黄草湖煤矿所在的准东将军庙矿区处于准噶尔</w:t>
      </w:r>
      <w:r w:rsidRPr="003C6329">
        <w:rPr>
          <w:rFonts w:cs="宋体" w:hint="eastAsia"/>
          <w:color w:val="000000"/>
          <w:kern w:val="0"/>
          <w:sz w:val="24"/>
          <w:szCs w:val="24"/>
        </w:rPr>
        <w:t>大型煤炭基地</w:t>
      </w:r>
      <w:r>
        <w:rPr>
          <w:rFonts w:cs="宋体" w:hint="eastAsia"/>
          <w:color w:val="000000"/>
          <w:kern w:val="0"/>
          <w:sz w:val="24"/>
          <w:szCs w:val="24"/>
        </w:rPr>
        <w:t>。</w:t>
      </w:r>
      <w:r>
        <w:rPr>
          <w:color w:val="000000"/>
          <w:kern w:val="0"/>
          <w:sz w:val="24"/>
          <w:szCs w:val="24"/>
        </w:rPr>
        <w:t>2014</w:t>
      </w:r>
      <w:r>
        <w:rPr>
          <w:rFonts w:cs="宋体" w:hint="eastAsia"/>
          <w:color w:val="000000"/>
          <w:kern w:val="0"/>
          <w:sz w:val="24"/>
          <w:szCs w:val="24"/>
        </w:rPr>
        <w:t>年</w:t>
      </w:r>
      <w:r>
        <w:rPr>
          <w:color w:val="000000"/>
          <w:kern w:val="0"/>
          <w:sz w:val="24"/>
          <w:szCs w:val="24"/>
        </w:rPr>
        <w:t>1</w:t>
      </w:r>
      <w:r>
        <w:rPr>
          <w:rFonts w:cs="宋体" w:hint="eastAsia"/>
          <w:color w:val="000000"/>
          <w:kern w:val="0"/>
          <w:sz w:val="24"/>
          <w:szCs w:val="24"/>
        </w:rPr>
        <w:t>月</w:t>
      </w:r>
      <w:r>
        <w:rPr>
          <w:color w:val="000000"/>
          <w:kern w:val="0"/>
          <w:sz w:val="24"/>
          <w:szCs w:val="24"/>
        </w:rPr>
        <w:t>3</w:t>
      </w:r>
      <w:r>
        <w:rPr>
          <w:rFonts w:cs="宋体" w:hint="eastAsia"/>
          <w:color w:val="000000"/>
          <w:kern w:val="0"/>
          <w:sz w:val="24"/>
          <w:szCs w:val="24"/>
        </w:rPr>
        <w:t>日本公司</w:t>
      </w:r>
      <w:r w:rsidR="00EF2E8B">
        <w:rPr>
          <w:rFonts w:cs="宋体" w:hint="eastAsia"/>
          <w:color w:val="000000"/>
          <w:kern w:val="0"/>
          <w:sz w:val="24"/>
          <w:szCs w:val="24"/>
        </w:rPr>
        <w:t>发布了</w:t>
      </w:r>
      <w:r>
        <w:rPr>
          <w:rFonts w:cs="宋体" w:hint="eastAsia"/>
          <w:color w:val="000000"/>
          <w:kern w:val="0"/>
          <w:sz w:val="24"/>
          <w:szCs w:val="24"/>
        </w:rPr>
        <w:t>《</w:t>
      </w:r>
      <w:r w:rsidRPr="008B01B9">
        <w:rPr>
          <w:rFonts w:cs="宋体" w:hint="eastAsia"/>
          <w:color w:val="000000"/>
          <w:kern w:val="0"/>
          <w:sz w:val="24"/>
          <w:szCs w:val="24"/>
        </w:rPr>
        <w:t>关于准东煤田将军庙矿区总体规划进展情况的公告》</w:t>
      </w:r>
      <w:r w:rsidRPr="008B01B9">
        <w:rPr>
          <w:rFonts w:cs="宋体" w:hint="eastAsia"/>
          <w:color w:val="000000"/>
          <w:kern w:val="0"/>
          <w:sz w:val="24"/>
          <w:szCs w:val="24"/>
        </w:rPr>
        <w:lastRenderedPageBreak/>
        <w:t>（公告编号：</w:t>
      </w:r>
      <w:r w:rsidRPr="008B01B9">
        <w:rPr>
          <w:color w:val="000000"/>
          <w:kern w:val="0"/>
          <w:sz w:val="24"/>
          <w:szCs w:val="24"/>
        </w:rPr>
        <w:t>2014-001</w:t>
      </w:r>
      <w:r w:rsidRPr="008B01B9">
        <w:rPr>
          <w:rFonts w:cs="宋体" w:hint="eastAsia"/>
          <w:color w:val="000000"/>
          <w:kern w:val="0"/>
          <w:sz w:val="24"/>
          <w:szCs w:val="24"/>
        </w:rPr>
        <w:t>）</w:t>
      </w:r>
      <w:r>
        <w:rPr>
          <w:rFonts w:cs="宋体" w:hint="eastAsia"/>
          <w:color w:val="000000"/>
          <w:kern w:val="0"/>
          <w:sz w:val="24"/>
          <w:szCs w:val="24"/>
        </w:rPr>
        <w:t>，公告了</w:t>
      </w:r>
      <w:r w:rsidRPr="008B01B9">
        <w:rPr>
          <w:rFonts w:cs="宋体" w:hint="eastAsia"/>
          <w:color w:val="000000"/>
          <w:kern w:val="0"/>
          <w:sz w:val="24"/>
          <w:szCs w:val="24"/>
        </w:rPr>
        <w:t>由新疆自治区发展和改革委员会委托修订的《新疆自治区准东煤田将军庙矿区总体规划》已编制完成，</w:t>
      </w:r>
      <w:r>
        <w:rPr>
          <w:rFonts w:cs="宋体" w:hint="eastAsia"/>
          <w:color w:val="000000"/>
          <w:kern w:val="0"/>
          <w:sz w:val="24"/>
          <w:szCs w:val="24"/>
        </w:rPr>
        <w:t>并</w:t>
      </w:r>
      <w:r w:rsidRPr="008B01B9">
        <w:rPr>
          <w:rFonts w:cs="宋体" w:hint="eastAsia"/>
          <w:color w:val="000000"/>
          <w:kern w:val="0"/>
          <w:sz w:val="24"/>
          <w:szCs w:val="24"/>
        </w:rPr>
        <w:t>于</w:t>
      </w:r>
      <w:r w:rsidRPr="008B01B9">
        <w:rPr>
          <w:color w:val="000000"/>
          <w:kern w:val="0"/>
          <w:sz w:val="24"/>
          <w:szCs w:val="24"/>
        </w:rPr>
        <w:t>2014</w:t>
      </w:r>
      <w:r w:rsidRPr="008B01B9">
        <w:rPr>
          <w:rFonts w:cs="宋体" w:hint="eastAsia"/>
          <w:color w:val="000000"/>
          <w:kern w:val="0"/>
          <w:sz w:val="24"/>
          <w:szCs w:val="24"/>
        </w:rPr>
        <w:t>年</w:t>
      </w:r>
      <w:r w:rsidRPr="008B01B9">
        <w:rPr>
          <w:color w:val="000000"/>
          <w:kern w:val="0"/>
          <w:sz w:val="24"/>
          <w:szCs w:val="24"/>
        </w:rPr>
        <w:t>1</w:t>
      </w:r>
      <w:r w:rsidRPr="008B01B9">
        <w:rPr>
          <w:rFonts w:cs="宋体" w:hint="eastAsia"/>
          <w:color w:val="000000"/>
          <w:kern w:val="0"/>
          <w:sz w:val="24"/>
          <w:szCs w:val="24"/>
        </w:rPr>
        <w:t>月上报国家发展和改革委员会。</w:t>
      </w:r>
      <w:r w:rsidR="007952A0">
        <w:rPr>
          <w:rFonts w:cs="宋体" w:hint="eastAsia"/>
          <w:color w:val="000000"/>
          <w:kern w:val="0"/>
          <w:sz w:val="24"/>
          <w:szCs w:val="24"/>
        </w:rPr>
        <w:t>目前，</w:t>
      </w:r>
      <w:r>
        <w:rPr>
          <w:rFonts w:cs="宋体" w:hint="eastAsia"/>
          <w:color w:val="000000"/>
          <w:kern w:val="0"/>
          <w:sz w:val="24"/>
          <w:szCs w:val="24"/>
        </w:rPr>
        <w:t>国家发改委已委托相关机构进行评审。</w:t>
      </w:r>
    </w:p>
    <w:p w:rsidR="00526ABA" w:rsidRPr="00923582" w:rsidRDefault="00526ABA" w:rsidP="00984F42">
      <w:pPr>
        <w:autoSpaceDE w:val="0"/>
        <w:autoSpaceDN w:val="0"/>
        <w:adjustRightInd w:val="0"/>
        <w:spacing w:line="520" w:lineRule="exact"/>
        <w:ind w:firstLineChars="200" w:firstLine="480"/>
        <w:jc w:val="left"/>
        <w:rPr>
          <w:color w:val="000000"/>
          <w:kern w:val="0"/>
          <w:sz w:val="24"/>
          <w:szCs w:val="24"/>
        </w:rPr>
      </w:pPr>
      <w:r>
        <w:rPr>
          <w:rFonts w:cs="宋体" w:hint="eastAsia"/>
          <w:color w:val="000000"/>
          <w:kern w:val="0"/>
          <w:sz w:val="24"/>
          <w:szCs w:val="24"/>
        </w:rPr>
        <w:t>上述新疆大型煤炭基地建设规划的批复，并不代表</w:t>
      </w:r>
      <w:r w:rsidR="008329D9">
        <w:rPr>
          <w:rFonts w:cs="宋体" w:hint="eastAsia"/>
          <w:color w:val="000000"/>
          <w:kern w:val="0"/>
          <w:sz w:val="24"/>
          <w:szCs w:val="24"/>
        </w:rPr>
        <w:t>准东</w:t>
      </w:r>
      <w:r>
        <w:rPr>
          <w:rFonts w:cs="宋体" w:hint="eastAsia"/>
          <w:color w:val="000000"/>
          <w:kern w:val="0"/>
          <w:sz w:val="24"/>
          <w:szCs w:val="24"/>
        </w:rPr>
        <w:t>将军庙矿区总体规划的批复。根据上述批复文件，基地内新建、改扩建煤矿项目必须纳入国家煤炭工业发展规划，要依据批复的煤炭矿区总体规划适时安排煤矿项目开展前期工作和核准。</w:t>
      </w:r>
    </w:p>
    <w:p w:rsidR="00526ABA" w:rsidRPr="00914A1E" w:rsidRDefault="00526ABA" w:rsidP="00984F42">
      <w:pPr>
        <w:spacing w:line="520" w:lineRule="exact"/>
        <w:ind w:firstLineChars="200" w:firstLine="480"/>
        <w:rPr>
          <w:rFonts w:hAnsi="宋体"/>
          <w:sz w:val="24"/>
          <w:szCs w:val="24"/>
        </w:rPr>
      </w:pPr>
      <w:r w:rsidRPr="003771F8">
        <w:rPr>
          <w:rFonts w:hAnsi="宋体" w:cs="宋体" w:hint="eastAsia"/>
          <w:sz w:val="24"/>
          <w:szCs w:val="24"/>
        </w:rPr>
        <w:t>总</w:t>
      </w:r>
      <w:r w:rsidRPr="007D57C9">
        <w:rPr>
          <w:rFonts w:hAnsi="宋体" w:cs="宋体" w:hint="eastAsia"/>
          <w:sz w:val="24"/>
          <w:szCs w:val="24"/>
        </w:rPr>
        <w:t>体规划是煤矿建设项目开展前期准备工作和办理核准的基本依据，待将军庙矿区总体规划审批通过后，公司方可开展煤矿项目核准的前期工作，项目经核准后，方可办理采矿权手续。</w:t>
      </w:r>
      <w:r w:rsidRPr="00914A1E">
        <w:rPr>
          <w:rFonts w:hAnsi="宋体" w:cs="宋体" w:hint="eastAsia"/>
          <w:sz w:val="24"/>
          <w:szCs w:val="24"/>
        </w:rPr>
        <w:t>公司将根据南黄草湖煤矿相关事项的进展情况履行信息披露义务，请广大投资者注意投资风险</w:t>
      </w:r>
      <w:r>
        <w:rPr>
          <w:rFonts w:hAnsi="宋体" w:cs="宋体" w:hint="eastAsia"/>
          <w:sz w:val="24"/>
          <w:szCs w:val="24"/>
        </w:rPr>
        <w:t>。</w:t>
      </w:r>
    </w:p>
    <w:p w:rsidR="00526ABA" w:rsidRPr="00D7397A" w:rsidRDefault="00526ABA" w:rsidP="00984F42">
      <w:pPr>
        <w:autoSpaceDE w:val="0"/>
        <w:autoSpaceDN w:val="0"/>
        <w:adjustRightInd w:val="0"/>
        <w:spacing w:line="520" w:lineRule="exact"/>
        <w:ind w:firstLineChars="200" w:firstLine="480"/>
        <w:jc w:val="left"/>
        <w:rPr>
          <w:rFonts w:ascii="宋体"/>
          <w:color w:val="000000"/>
          <w:kern w:val="0"/>
          <w:sz w:val="24"/>
          <w:szCs w:val="24"/>
        </w:rPr>
      </w:pPr>
    </w:p>
    <w:p w:rsidR="00526ABA" w:rsidRDefault="00526ABA" w:rsidP="00984F42">
      <w:pPr>
        <w:autoSpaceDE w:val="0"/>
        <w:autoSpaceDN w:val="0"/>
        <w:adjustRightInd w:val="0"/>
        <w:spacing w:line="520" w:lineRule="exact"/>
        <w:ind w:firstLineChars="200" w:firstLine="480"/>
        <w:rPr>
          <w:rFonts w:ascii="宋体"/>
          <w:color w:val="000000"/>
          <w:sz w:val="24"/>
          <w:szCs w:val="24"/>
        </w:rPr>
      </w:pPr>
      <w:r>
        <w:rPr>
          <w:rFonts w:ascii="宋体" w:hAnsi="宋体" w:cs="宋体" w:hint="eastAsia"/>
          <w:color w:val="000000"/>
          <w:sz w:val="24"/>
          <w:szCs w:val="24"/>
        </w:rPr>
        <w:t>特此公告。</w:t>
      </w:r>
    </w:p>
    <w:p w:rsidR="00526ABA" w:rsidRPr="006C3713" w:rsidRDefault="00526ABA" w:rsidP="00984F42">
      <w:pPr>
        <w:autoSpaceDE w:val="0"/>
        <w:autoSpaceDN w:val="0"/>
        <w:adjustRightInd w:val="0"/>
        <w:spacing w:line="520" w:lineRule="exact"/>
        <w:ind w:firstLineChars="200" w:firstLine="480"/>
        <w:rPr>
          <w:rFonts w:ascii="宋体"/>
          <w:sz w:val="24"/>
          <w:szCs w:val="24"/>
        </w:rPr>
      </w:pPr>
    </w:p>
    <w:p w:rsidR="00526ABA" w:rsidRDefault="00526ABA" w:rsidP="00984F42">
      <w:pPr>
        <w:spacing w:line="520" w:lineRule="exact"/>
        <w:ind w:firstLineChars="1850" w:firstLine="4440"/>
        <w:rPr>
          <w:sz w:val="24"/>
          <w:szCs w:val="24"/>
        </w:rPr>
      </w:pPr>
      <w:r>
        <w:rPr>
          <w:rFonts w:ascii="宋体" w:hAnsi="宋体" w:cs="宋体" w:hint="eastAsia"/>
          <w:sz w:val="24"/>
          <w:szCs w:val="24"/>
        </w:rPr>
        <w:t>新疆中泰化学股份有限公司董事会</w:t>
      </w:r>
    </w:p>
    <w:p w:rsidR="00526ABA" w:rsidRPr="005C0BB1" w:rsidRDefault="00526ABA" w:rsidP="005A1E57">
      <w:pPr>
        <w:tabs>
          <w:tab w:val="left" w:pos="6225"/>
        </w:tabs>
        <w:spacing w:line="520" w:lineRule="exact"/>
        <w:ind w:firstLineChars="2050" w:firstLine="4920"/>
        <w:rPr>
          <w:sz w:val="24"/>
          <w:szCs w:val="24"/>
        </w:rPr>
      </w:pPr>
      <w:r>
        <w:rPr>
          <w:rFonts w:cs="宋体" w:hint="eastAsia"/>
          <w:sz w:val="24"/>
          <w:szCs w:val="24"/>
        </w:rPr>
        <w:t>二○一四年三月二十八日</w:t>
      </w:r>
    </w:p>
    <w:sectPr w:rsidR="00526ABA" w:rsidRPr="005C0BB1" w:rsidSect="00625D7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5BA4" w:rsidRDefault="009B5BA4" w:rsidP="003A21F6">
      <w:r>
        <w:separator/>
      </w:r>
    </w:p>
  </w:endnote>
  <w:endnote w:type="continuationSeparator" w:id="0">
    <w:p w:rsidR="009B5BA4" w:rsidRDefault="009B5BA4" w:rsidP="003A21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5BA4" w:rsidRDefault="009B5BA4" w:rsidP="003A21F6">
      <w:r>
        <w:separator/>
      </w:r>
    </w:p>
  </w:footnote>
  <w:footnote w:type="continuationSeparator" w:id="0">
    <w:p w:rsidR="009B5BA4" w:rsidRDefault="009B5BA4" w:rsidP="003A21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128D"/>
    <w:rsid w:val="000304FB"/>
    <w:rsid w:val="000B5DED"/>
    <w:rsid w:val="000E7CFD"/>
    <w:rsid w:val="00121143"/>
    <w:rsid w:val="00135EE2"/>
    <w:rsid w:val="00156D88"/>
    <w:rsid w:val="001822C5"/>
    <w:rsid w:val="0018504F"/>
    <w:rsid w:val="001A79B1"/>
    <w:rsid w:val="001E2D1C"/>
    <w:rsid w:val="001F1FC8"/>
    <w:rsid w:val="00214322"/>
    <w:rsid w:val="002401BC"/>
    <w:rsid w:val="00286B5F"/>
    <w:rsid w:val="002B60DD"/>
    <w:rsid w:val="002F76A6"/>
    <w:rsid w:val="003323B9"/>
    <w:rsid w:val="003771F8"/>
    <w:rsid w:val="00381BBE"/>
    <w:rsid w:val="003A21F6"/>
    <w:rsid w:val="003C6329"/>
    <w:rsid w:val="003E37A3"/>
    <w:rsid w:val="00421666"/>
    <w:rsid w:val="00434CCC"/>
    <w:rsid w:val="0044505A"/>
    <w:rsid w:val="00480DE6"/>
    <w:rsid w:val="004C63BF"/>
    <w:rsid w:val="004D3414"/>
    <w:rsid w:val="004F1BE9"/>
    <w:rsid w:val="00526ABA"/>
    <w:rsid w:val="00531DAF"/>
    <w:rsid w:val="00535A18"/>
    <w:rsid w:val="005750F9"/>
    <w:rsid w:val="0058357D"/>
    <w:rsid w:val="005A1E57"/>
    <w:rsid w:val="005C0BB1"/>
    <w:rsid w:val="00625C25"/>
    <w:rsid w:val="00625D7F"/>
    <w:rsid w:val="00653B58"/>
    <w:rsid w:val="00654B34"/>
    <w:rsid w:val="00693D42"/>
    <w:rsid w:val="006C3713"/>
    <w:rsid w:val="006E6FA9"/>
    <w:rsid w:val="00722FA3"/>
    <w:rsid w:val="0076491E"/>
    <w:rsid w:val="00777CC3"/>
    <w:rsid w:val="007952A0"/>
    <w:rsid w:val="007D19A0"/>
    <w:rsid w:val="007D57C9"/>
    <w:rsid w:val="007E69B2"/>
    <w:rsid w:val="008329D9"/>
    <w:rsid w:val="0086700B"/>
    <w:rsid w:val="008B01B9"/>
    <w:rsid w:val="008B5E51"/>
    <w:rsid w:val="008B5E83"/>
    <w:rsid w:val="008C06AB"/>
    <w:rsid w:val="008C520C"/>
    <w:rsid w:val="00914A1E"/>
    <w:rsid w:val="00923582"/>
    <w:rsid w:val="00984F42"/>
    <w:rsid w:val="009A68C3"/>
    <w:rsid w:val="009A6AD7"/>
    <w:rsid w:val="009B5BA4"/>
    <w:rsid w:val="00A24EA4"/>
    <w:rsid w:val="00A273DD"/>
    <w:rsid w:val="00A33433"/>
    <w:rsid w:val="00A3550F"/>
    <w:rsid w:val="00A43011"/>
    <w:rsid w:val="00A5128D"/>
    <w:rsid w:val="00A56E54"/>
    <w:rsid w:val="00AA5A8D"/>
    <w:rsid w:val="00B0713B"/>
    <w:rsid w:val="00B32C38"/>
    <w:rsid w:val="00B63E2C"/>
    <w:rsid w:val="00B73E23"/>
    <w:rsid w:val="00C36E90"/>
    <w:rsid w:val="00C372DC"/>
    <w:rsid w:val="00C9154A"/>
    <w:rsid w:val="00CB0298"/>
    <w:rsid w:val="00CB46A1"/>
    <w:rsid w:val="00D14A5A"/>
    <w:rsid w:val="00D73047"/>
    <w:rsid w:val="00D7397A"/>
    <w:rsid w:val="00DA7DDF"/>
    <w:rsid w:val="00E048F4"/>
    <w:rsid w:val="00E32021"/>
    <w:rsid w:val="00E338B6"/>
    <w:rsid w:val="00E358B3"/>
    <w:rsid w:val="00EF2E8B"/>
    <w:rsid w:val="00F17476"/>
    <w:rsid w:val="00F43AB9"/>
    <w:rsid w:val="00F47480"/>
    <w:rsid w:val="00F51E33"/>
    <w:rsid w:val="00F8119F"/>
    <w:rsid w:val="00FB2271"/>
    <w:rsid w:val="00FC11B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28D"/>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D73047"/>
    <w:pPr>
      <w:widowControl w:val="0"/>
      <w:autoSpaceDE w:val="0"/>
      <w:autoSpaceDN w:val="0"/>
      <w:adjustRightInd w:val="0"/>
    </w:pPr>
    <w:rPr>
      <w:rFonts w:ascii="宋体" w:hAnsi="Times New Roman" w:cs="宋体"/>
      <w:color w:val="000000"/>
      <w:sz w:val="24"/>
      <w:szCs w:val="24"/>
    </w:rPr>
  </w:style>
  <w:style w:type="paragraph" w:styleId="a3">
    <w:name w:val="Normal (Web)"/>
    <w:basedOn w:val="a"/>
    <w:uiPriority w:val="99"/>
    <w:semiHidden/>
    <w:rsid w:val="003E37A3"/>
    <w:pPr>
      <w:widowControl/>
      <w:spacing w:before="100" w:beforeAutospacing="1" w:after="100" w:afterAutospacing="1"/>
      <w:jc w:val="left"/>
    </w:pPr>
    <w:rPr>
      <w:rFonts w:ascii="宋体" w:hAnsi="宋体" w:cs="宋体"/>
      <w:kern w:val="0"/>
      <w:sz w:val="24"/>
      <w:szCs w:val="24"/>
    </w:rPr>
  </w:style>
  <w:style w:type="paragraph" w:styleId="a4">
    <w:name w:val="header"/>
    <w:basedOn w:val="a"/>
    <w:link w:val="Char"/>
    <w:uiPriority w:val="99"/>
    <w:semiHidden/>
    <w:rsid w:val="003A21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A21F6"/>
    <w:rPr>
      <w:rFonts w:ascii="Times New Roman" w:eastAsia="宋体" w:hAnsi="Times New Roman" w:cs="Times New Roman"/>
      <w:sz w:val="18"/>
      <w:szCs w:val="18"/>
    </w:rPr>
  </w:style>
  <w:style w:type="paragraph" w:styleId="a5">
    <w:name w:val="footer"/>
    <w:basedOn w:val="a"/>
    <w:link w:val="Char0"/>
    <w:uiPriority w:val="99"/>
    <w:semiHidden/>
    <w:rsid w:val="003A21F6"/>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3A21F6"/>
    <w:rPr>
      <w:rFonts w:ascii="Times New Roman" w:eastAsia="宋体" w:hAnsi="Times New Roman" w:cs="Times New Roman"/>
      <w:sz w:val="18"/>
      <w:szCs w:val="18"/>
    </w:rPr>
  </w:style>
  <w:style w:type="paragraph" w:styleId="a6">
    <w:name w:val="Balloon Text"/>
    <w:basedOn w:val="a"/>
    <w:link w:val="Char1"/>
    <w:uiPriority w:val="99"/>
    <w:semiHidden/>
    <w:rsid w:val="003A21F6"/>
    <w:rPr>
      <w:sz w:val="18"/>
      <w:szCs w:val="18"/>
    </w:rPr>
  </w:style>
  <w:style w:type="character" w:customStyle="1" w:styleId="Char1">
    <w:name w:val="批注框文本 Char"/>
    <w:basedOn w:val="a0"/>
    <w:link w:val="a6"/>
    <w:uiPriority w:val="99"/>
    <w:semiHidden/>
    <w:locked/>
    <w:rsid w:val="003A21F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175223330">
      <w:marLeft w:val="0"/>
      <w:marRight w:val="0"/>
      <w:marTop w:val="0"/>
      <w:marBottom w:val="0"/>
      <w:divBdr>
        <w:top w:val="none" w:sz="0" w:space="0" w:color="auto"/>
        <w:left w:val="none" w:sz="0" w:space="0" w:color="auto"/>
        <w:bottom w:val="none" w:sz="0" w:space="0" w:color="auto"/>
        <w:right w:val="none" w:sz="0" w:space="0" w:color="auto"/>
      </w:divBdr>
      <w:divsChild>
        <w:div w:id="1175223329">
          <w:marLeft w:val="0"/>
          <w:marRight w:val="0"/>
          <w:marTop w:val="100"/>
          <w:marBottom w:val="100"/>
          <w:divBdr>
            <w:top w:val="none" w:sz="0" w:space="0" w:color="auto"/>
            <w:left w:val="none" w:sz="0" w:space="0" w:color="auto"/>
            <w:bottom w:val="none" w:sz="0" w:space="0" w:color="auto"/>
            <w:right w:val="none" w:sz="0" w:space="0" w:color="auto"/>
          </w:divBdr>
          <w:divsChild>
            <w:div w:id="1175223331">
              <w:marLeft w:val="0"/>
              <w:marRight w:val="0"/>
              <w:marTop w:val="225"/>
              <w:marBottom w:val="100"/>
              <w:divBdr>
                <w:top w:val="single" w:sz="6" w:space="15" w:color="999999"/>
                <w:left w:val="single" w:sz="6" w:space="0" w:color="999999"/>
                <w:bottom w:val="single" w:sz="6" w:space="15" w:color="999999"/>
                <w:right w:val="single" w:sz="6" w:space="0" w:color="999999"/>
              </w:divBdr>
              <w:divsChild>
                <w:div w:id="117522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156</Words>
  <Characters>895</Characters>
  <Application>Microsoft Office Word</Application>
  <DocSecurity>0</DocSecurity>
  <Lines>7</Lines>
  <Paragraphs>2</Paragraphs>
  <ScaleCrop>false</ScaleCrop>
  <Company>微软中国</Company>
  <LinksUpToDate>false</LinksUpToDate>
  <CharactersWithSpaces>1049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证券代码：002092    证券简称：中泰化学     公告编号：2014-028</dc:title>
  <dc:subject/>
  <dc:creator>费翔</dc:creator>
  <cp:keywords/>
  <dc:description/>
  <cp:lastModifiedBy>陈道强</cp:lastModifiedBy>
  <cp:revision>22</cp:revision>
  <cp:lastPrinted>2014-03-27T07:01:00Z</cp:lastPrinted>
  <dcterms:created xsi:type="dcterms:W3CDTF">2014-03-27T07:51:00Z</dcterms:created>
  <dcterms:modified xsi:type="dcterms:W3CDTF">2014-03-27T08:01:00Z</dcterms:modified>
</cp:coreProperties>
</file>