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C89" w:rsidRPr="006E6FA9" w:rsidRDefault="002B1C89" w:rsidP="006670D2">
      <w:pPr>
        <w:autoSpaceDE w:val="0"/>
        <w:autoSpaceDN w:val="0"/>
        <w:adjustRightInd w:val="0"/>
        <w:spacing w:line="520" w:lineRule="exact"/>
        <w:rPr>
          <w:color w:val="000000"/>
          <w:kern w:val="0"/>
          <w:sz w:val="28"/>
        </w:rPr>
      </w:pPr>
      <w:r w:rsidRPr="00F17476">
        <w:rPr>
          <w:color w:val="000000"/>
          <w:kern w:val="0"/>
          <w:sz w:val="28"/>
        </w:rPr>
        <w:t>证券代码：</w:t>
      </w:r>
      <w:r w:rsidRPr="00F17476">
        <w:rPr>
          <w:color w:val="000000"/>
          <w:kern w:val="0"/>
          <w:sz w:val="28"/>
        </w:rPr>
        <w:t>0020</w:t>
      </w:r>
      <w:r w:rsidRPr="00F17476">
        <w:rPr>
          <w:rFonts w:hint="eastAsia"/>
          <w:color w:val="000000"/>
          <w:kern w:val="0"/>
          <w:sz w:val="28"/>
        </w:rPr>
        <w:t>92</w:t>
      </w:r>
      <w:r w:rsidRPr="00F17476">
        <w:rPr>
          <w:color w:val="000000"/>
          <w:kern w:val="0"/>
          <w:sz w:val="28"/>
        </w:rPr>
        <w:t xml:space="preserve"> </w:t>
      </w:r>
      <w:r w:rsidRPr="00F17476">
        <w:rPr>
          <w:rFonts w:hint="eastAsia"/>
          <w:color w:val="000000"/>
          <w:kern w:val="0"/>
          <w:sz w:val="28"/>
        </w:rPr>
        <w:t xml:space="preserve">   </w:t>
      </w:r>
      <w:r w:rsidRPr="00F17476">
        <w:rPr>
          <w:color w:val="000000"/>
          <w:kern w:val="0"/>
          <w:sz w:val="28"/>
        </w:rPr>
        <w:t>证券简称：</w:t>
      </w:r>
      <w:r w:rsidRPr="00F17476">
        <w:rPr>
          <w:rFonts w:hint="eastAsia"/>
          <w:color w:val="000000"/>
          <w:kern w:val="0"/>
          <w:sz w:val="28"/>
        </w:rPr>
        <w:t>中泰化学</w:t>
      </w:r>
      <w:r w:rsidRPr="00F17476">
        <w:rPr>
          <w:color w:val="000000"/>
          <w:kern w:val="0"/>
          <w:sz w:val="28"/>
        </w:rPr>
        <w:t xml:space="preserve"> </w:t>
      </w:r>
      <w:r>
        <w:rPr>
          <w:rFonts w:hint="eastAsia"/>
          <w:color w:val="000000"/>
          <w:kern w:val="0"/>
          <w:sz w:val="28"/>
        </w:rPr>
        <w:t xml:space="preserve"> </w:t>
      </w:r>
      <w:r w:rsidRPr="00F17476">
        <w:rPr>
          <w:color w:val="000000"/>
          <w:kern w:val="0"/>
          <w:sz w:val="28"/>
        </w:rPr>
        <w:t xml:space="preserve"> </w:t>
      </w:r>
      <w:r w:rsidRPr="00A273DD">
        <w:rPr>
          <w:color w:val="000000"/>
          <w:kern w:val="0"/>
          <w:sz w:val="28"/>
        </w:rPr>
        <w:t>公告编号：</w:t>
      </w:r>
      <w:r w:rsidRPr="00A273DD">
        <w:rPr>
          <w:color w:val="000000"/>
          <w:kern w:val="0"/>
          <w:sz w:val="28"/>
        </w:rPr>
        <w:t>20</w:t>
      </w:r>
      <w:r w:rsidRPr="00A273DD">
        <w:rPr>
          <w:rFonts w:hint="eastAsia"/>
          <w:color w:val="000000"/>
          <w:kern w:val="0"/>
          <w:sz w:val="28"/>
        </w:rPr>
        <w:t>1</w:t>
      </w:r>
      <w:r>
        <w:rPr>
          <w:rFonts w:hint="eastAsia"/>
          <w:color w:val="000000"/>
          <w:kern w:val="0"/>
          <w:sz w:val="28"/>
        </w:rPr>
        <w:t>4</w:t>
      </w:r>
      <w:r w:rsidRPr="00A273DD">
        <w:rPr>
          <w:color w:val="000000"/>
          <w:kern w:val="0"/>
          <w:sz w:val="28"/>
        </w:rPr>
        <w:t>-</w:t>
      </w:r>
      <w:r>
        <w:rPr>
          <w:rFonts w:hint="eastAsia"/>
          <w:color w:val="000000"/>
          <w:kern w:val="0"/>
          <w:sz w:val="28"/>
        </w:rPr>
        <w:t>03</w:t>
      </w:r>
      <w:r w:rsidR="006670D2">
        <w:rPr>
          <w:rFonts w:hint="eastAsia"/>
          <w:color w:val="000000"/>
          <w:kern w:val="0"/>
          <w:sz w:val="28"/>
        </w:rPr>
        <w:t>8</w:t>
      </w:r>
    </w:p>
    <w:p w:rsidR="002B1C89" w:rsidRDefault="002B1C89" w:rsidP="002B1C89">
      <w:pPr>
        <w:spacing w:line="520" w:lineRule="exact"/>
        <w:jc w:val="center"/>
        <w:rPr>
          <w:b/>
          <w:bCs/>
          <w:sz w:val="36"/>
        </w:rPr>
      </w:pPr>
    </w:p>
    <w:p w:rsidR="002B1C89" w:rsidRPr="00EA4227" w:rsidRDefault="002B1C89" w:rsidP="002B1C89">
      <w:pPr>
        <w:spacing w:line="520" w:lineRule="exact"/>
        <w:jc w:val="center"/>
        <w:rPr>
          <w:b/>
          <w:bCs/>
          <w:sz w:val="32"/>
          <w:szCs w:val="32"/>
        </w:rPr>
      </w:pPr>
      <w:r w:rsidRPr="00EA4227">
        <w:rPr>
          <w:rFonts w:hint="eastAsia"/>
          <w:b/>
          <w:bCs/>
          <w:sz w:val="32"/>
          <w:szCs w:val="32"/>
        </w:rPr>
        <w:t>新疆中泰化学股份有限公司</w:t>
      </w:r>
    </w:p>
    <w:p w:rsidR="002B1C89" w:rsidRPr="00EA4227" w:rsidRDefault="002B1C89" w:rsidP="002B1C89">
      <w:pPr>
        <w:spacing w:line="520" w:lineRule="exact"/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关于发行股份购买资产的进展公告</w:t>
      </w:r>
    </w:p>
    <w:p w:rsidR="002B1C89" w:rsidRPr="002A343B" w:rsidRDefault="002B1C89" w:rsidP="002B1C89">
      <w:pPr>
        <w:autoSpaceDE w:val="0"/>
        <w:autoSpaceDN w:val="0"/>
        <w:adjustRightInd w:val="0"/>
        <w:spacing w:line="520" w:lineRule="exact"/>
        <w:ind w:firstLineChars="200" w:firstLine="480"/>
        <w:rPr>
          <w:rFonts w:ascii="宋体" w:hAnsi="宋体"/>
          <w:sz w:val="24"/>
        </w:rPr>
      </w:pPr>
    </w:p>
    <w:p w:rsidR="002B1C89" w:rsidRDefault="002B1C89" w:rsidP="002B1C89">
      <w:pPr>
        <w:autoSpaceDE w:val="0"/>
        <w:autoSpaceDN w:val="0"/>
        <w:adjustRightInd w:val="0"/>
        <w:spacing w:line="520" w:lineRule="exact"/>
        <w:ind w:firstLineChars="200" w:firstLine="48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本公司及董事会全体成员保证公告内容真实、准确和完整，没有虚假记载、误导性陈述或重大遗漏。</w:t>
      </w:r>
    </w:p>
    <w:p w:rsidR="002B1C89" w:rsidRDefault="002B1C89" w:rsidP="002B1C89">
      <w:pPr>
        <w:autoSpaceDE w:val="0"/>
        <w:autoSpaceDN w:val="0"/>
        <w:adjustRightInd w:val="0"/>
        <w:spacing w:line="520" w:lineRule="exact"/>
        <w:ind w:firstLineChars="200" w:firstLine="480"/>
        <w:jc w:val="left"/>
        <w:rPr>
          <w:rFonts w:ascii="宋体"/>
          <w:color w:val="000000"/>
          <w:kern w:val="0"/>
          <w:sz w:val="24"/>
        </w:rPr>
      </w:pPr>
    </w:p>
    <w:p w:rsidR="002B1C89" w:rsidRPr="00697199" w:rsidRDefault="002B1C89" w:rsidP="00190743">
      <w:pPr>
        <w:autoSpaceDE w:val="0"/>
        <w:autoSpaceDN w:val="0"/>
        <w:adjustRightInd w:val="0"/>
        <w:spacing w:line="520" w:lineRule="exact"/>
        <w:ind w:firstLineChars="200" w:firstLine="480"/>
        <w:rPr>
          <w:color w:val="000000"/>
          <w:kern w:val="0"/>
          <w:sz w:val="24"/>
        </w:rPr>
      </w:pPr>
      <w:r w:rsidRPr="00697199">
        <w:rPr>
          <w:color w:val="000000"/>
          <w:kern w:val="0"/>
          <w:sz w:val="24"/>
        </w:rPr>
        <w:t>新疆中泰化学股份有限公司（以下简称</w:t>
      </w:r>
      <w:r>
        <w:rPr>
          <w:rFonts w:hint="eastAsia"/>
          <w:color w:val="000000"/>
          <w:kern w:val="0"/>
          <w:sz w:val="24"/>
        </w:rPr>
        <w:t>“</w:t>
      </w:r>
      <w:r w:rsidRPr="00697199">
        <w:rPr>
          <w:color w:val="000000"/>
          <w:kern w:val="0"/>
          <w:sz w:val="24"/>
        </w:rPr>
        <w:t>公司</w:t>
      </w:r>
      <w:r>
        <w:rPr>
          <w:rFonts w:hint="eastAsia"/>
          <w:color w:val="000000"/>
          <w:kern w:val="0"/>
          <w:sz w:val="24"/>
        </w:rPr>
        <w:t>”</w:t>
      </w:r>
      <w:r w:rsidRPr="00697199">
        <w:rPr>
          <w:color w:val="000000"/>
          <w:kern w:val="0"/>
          <w:sz w:val="24"/>
        </w:rPr>
        <w:t>）于</w:t>
      </w:r>
      <w:r w:rsidRPr="00697199">
        <w:rPr>
          <w:color w:val="000000"/>
          <w:kern w:val="0"/>
          <w:sz w:val="24"/>
        </w:rPr>
        <w:t>2014</w:t>
      </w:r>
      <w:r w:rsidRPr="00697199">
        <w:rPr>
          <w:color w:val="000000"/>
          <w:kern w:val="0"/>
          <w:sz w:val="24"/>
        </w:rPr>
        <w:t>年</w:t>
      </w:r>
      <w:r w:rsidRPr="00697199">
        <w:rPr>
          <w:color w:val="000000"/>
          <w:kern w:val="0"/>
          <w:sz w:val="24"/>
        </w:rPr>
        <w:t>3</w:t>
      </w:r>
      <w:r w:rsidRPr="00697199">
        <w:rPr>
          <w:color w:val="000000"/>
          <w:kern w:val="0"/>
          <w:sz w:val="24"/>
        </w:rPr>
        <w:t>月</w:t>
      </w:r>
      <w:r w:rsidRPr="00697199">
        <w:rPr>
          <w:color w:val="000000"/>
          <w:kern w:val="0"/>
          <w:sz w:val="24"/>
        </w:rPr>
        <w:t>28</w:t>
      </w:r>
      <w:r w:rsidR="00237F57">
        <w:rPr>
          <w:color w:val="000000"/>
          <w:kern w:val="0"/>
          <w:sz w:val="24"/>
        </w:rPr>
        <w:t>日发布</w:t>
      </w:r>
      <w:r w:rsidRPr="00697199">
        <w:rPr>
          <w:color w:val="000000"/>
          <w:kern w:val="0"/>
          <w:sz w:val="24"/>
        </w:rPr>
        <w:t>《关于重大事项停牌公告》（公告编号：</w:t>
      </w:r>
      <w:r w:rsidRPr="00697199">
        <w:rPr>
          <w:color w:val="000000"/>
          <w:kern w:val="0"/>
          <w:sz w:val="24"/>
        </w:rPr>
        <w:t>2014-029</w:t>
      </w:r>
      <w:r w:rsidRPr="00697199">
        <w:rPr>
          <w:color w:val="000000"/>
          <w:kern w:val="0"/>
          <w:sz w:val="24"/>
        </w:rPr>
        <w:t>），</w:t>
      </w:r>
      <w:r w:rsidR="00E57EF1">
        <w:rPr>
          <w:color w:val="000000"/>
          <w:kern w:val="0"/>
          <w:sz w:val="24"/>
        </w:rPr>
        <w:t>公司股票</w:t>
      </w:r>
      <w:r w:rsidR="007D2DCB" w:rsidRPr="00697199">
        <w:rPr>
          <w:color w:val="000000"/>
          <w:kern w:val="0"/>
          <w:sz w:val="24"/>
        </w:rPr>
        <w:t>于</w:t>
      </w:r>
      <w:r w:rsidR="007D2DCB" w:rsidRPr="00697199">
        <w:rPr>
          <w:color w:val="000000"/>
          <w:kern w:val="0"/>
          <w:sz w:val="24"/>
        </w:rPr>
        <w:t>2014</w:t>
      </w:r>
      <w:r w:rsidR="007D2DCB" w:rsidRPr="00697199">
        <w:rPr>
          <w:color w:val="000000"/>
          <w:kern w:val="0"/>
          <w:sz w:val="24"/>
        </w:rPr>
        <w:t>年</w:t>
      </w:r>
      <w:r w:rsidR="007D2DCB" w:rsidRPr="00697199">
        <w:rPr>
          <w:color w:val="000000"/>
          <w:kern w:val="0"/>
          <w:sz w:val="24"/>
        </w:rPr>
        <w:t>3</w:t>
      </w:r>
      <w:r w:rsidR="007D2DCB" w:rsidRPr="00697199">
        <w:rPr>
          <w:color w:val="000000"/>
          <w:kern w:val="0"/>
          <w:sz w:val="24"/>
        </w:rPr>
        <w:t>月</w:t>
      </w:r>
      <w:r w:rsidR="007D2DCB" w:rsidRPr="00697199">
        <w:rPr>
          <w:color w:val="000000"/>
          <w:kern w:val="0"/>
          <w:sz w:val="24"/>
        </w:rPr>
        <w:t>28</w:t>
      </w:r>
      <w:r w:rsidR="007D2DCB" w:rsidRPr="00697199">
        <w:rPr>
          <w:color w:val="000000"/>
          <w:kern w:val="0"/>
          <w:sz w:val="24"/>
        </w:rPr>
        <w:t>日开市起停牌。</w:t>
      </w:r>
      <w:r w:rsidRPr="00697199">
        <w:rPr>
          <w:color w:val="000000"/>
          <w:kern w:val="0"/>
          <w:sz w:val="24"/>
        </w:rPr>
        <w:t>并于</w:t>
      </w:r>
      <w:r w:rsidRPr="00697199">
        <w:rPr>
          <w:color w:val="000000"/>
          <w:kern w:val="0"/>
          <w:sz w:val="24"/>
        </w:rPr>
        <w:t>2014</w:t>
      </w:r>
      <w:r w:rsidRPr="00697199">
        <w:rPr>
          <w:color w:val="000000"/>
          <w:kern w:val="0"/>
          <w:sz w:val="24"/>
        </w:rPr>
        <w:t>年</w:t>
      </w:r>
      <w:r w:rsidRPr="00697199">
        <w:rPr>
          <w:color w:val="000000"/>
          <w:kern w:val="0"/>
          <w:sz w:val="24"/>
        </w:rPr>
        <w:t>4</w:t>
      </w:r>
      <w:r w:rsidRPr="00697199">
        <w:rPr>
          <w:color w:val="000000"/>
          <w:kern w:val="0"/>
          <w:sz w:val="24"/>
        </w:rPr>
        <w:t>月</w:t>
      </w:r>
      <w:r w:rsidRPr="00697199">
        <w:rPr>
          <w:color w:val="000000"/>
          <w:kern w:val="0"/>
          <w:sz w:val="24"/>
        </w:rPr>
        <w:t>4</w:t>
      </w:r>
      <w:r w:rsidR="00237F57">
        <w:rPr>
          <w:color w:val="000000"/>
          <w:kern w:val="0"/>
          <w:sz w:val="24"/>
        </w:rPr>
        <w:t>日发布</w:t>
      </w:r>
      <w:r w:rsidRPr="00697199">
        <w:rPr>
          <w:color w:val="000000"/>
          <w:kern w:val="0"/>
          <w:sz w:val="24"/>
        </w:rPr>
        <w:t>《关于筹划发行股份购买资产的停牌公告》（公告编号：</w:t>
      </w:r>
      <w:r w:rsidRPr="00697199">
        <w:rPr>
          <w:color w:val="000000"/>
          <w:kern w:val="0"/>
          <w:sz w:val="24"/>
        </w:rPr>
        <w:t>2014-032</w:t>
      </w:r>
      <w:r w:rsidRPr="00697199">
        <w:rPr>
          <w:color w:val="000000"/>
          <w:kern w:val="0"/>
          <w:sz w:val="24"/>
        </w:rPr>
        <w:t>），</w:t>
      </w:r>
      <w:r w:rsidR="00DE331A">
        <w:rPr>
          <w:rFonts w:hint="eastAsia"/>
          <w:color w:val="000000"/>
          <w:kern w:val="0"/>
          <w:sz w:val="24"/>
        </w:rPr>
        <w:t>2014</w:t>
      </w:r>
      <w:r w:rsidR="00DE331A">
        <w:rPr>
          <w:rFonts w:hint="eastAsia"/>
          <w:color w:val="000000"/>
          <w:kern w:val="0"/>
          <w:sz w:val="24"/>
        </w:rPr>
        <w:t>年</w:t>
      </w:r>
      <w:r w:rsidR="00DE331A">
        <w:rPr>
          <w:rFonts w:hint="eastAsia"/>
          <w:color w:val="000000"/>
          <w:kern w:val="0"/>
          <w:sz w:val="24"/>
        </w:rPr>
        <w:t>4</w:t>
      </w:r>
      <w:r w:rsidR="00DE331A">
        <w:rPr>
          <w:rFonts w:hint="eastAsia"/>
          <w:color w:val="000000"/>
          <w:kern w:val="0"/>
          <w:sz w:val="24"/>
        </w:rPr>
        <w:t>月</w:t>
      </w:r>
      <w:r w:rsidR="00DE331A">
        <w:rPr>
          <w:rFonts w:hint="eastAsia"/>
          <w:color w:val="000000"/>
          <w:kern w:val="0"/>
          <w:sz w:val="24"/>
        </w:rPr>
        <w:t>12</w:t>
      </w:r>
      <w:r w:rsidR="00DE331A">
        <w:rPr>
          <w:rFonts w:hint="eastAsia"/>
          <w:color w:val="000000"/>
          <w:kern w:val="0"/>
          <w:sz w:val="24"/>
        </w:rPr>
        <w:t>日发布《</w:t>
      </w:r>
      <w:r w:rsidR="00D718A0">
        <w:rPr>
          <w:color w:val="000000"/>
          <w:kern w:val="0"/>
          <w:sz w:val="24"/>
        </w:rPr>
        <w:t>关于</w:t>
      </w:r>
      <w:r w:rsidR="00DE331A" w:rsidRPr="00697199">
        <w:rPr>
          <w:color w:val="000000"/>
          <w:kern w:val="0"/>
          <w:sz w:val="24"/>
        </w:rPr>
        <w:t>发行股份购买资产的</w:t>
      </w:r>
      <w:r w:rsidR="00D718A0">
        <w:rPr>
          <w:rFonts w:hint="eastAsia"/>
          <w:color w:val="000000"/>
          <w:kern w:val="0"/>
          <w:sz w:val="24"/>
        </w:rPr>
        <w:t>进展</w:t>
      </w:r>
      <w:r w:rsidR="00DE331A" w:rsidRPr="00697199">
        <w:rPr>
          <w:color w:val="000000"/>
          <w:kern w:val="0"/>
          <w:sz w:val="24"/>
        </w:rPr>
        <w:t>公告》（公告编号：</w:t>
      </w:r>
      <w:r w:rsidR="00DE331A" w:rsidRPr="00697199">
        <w:rPr>
          <w:color w:val="000000"/>
          <w:kern w:val="0"/>
          <w:sz w:val="24"/>
        </w:rPr>
        <w:t>2014-03</w:t>
      </w:r>
      <w:r w:rsidR="00D718A0">
        <w:rPr>
          <w:rFonts w:hint="eastAsia"/>
          <w:color w:val="000000"/>
          <w:kern w:val="0"/>
          <w:sz w:val="24"/>
        </w:rPr>
        <w:t>4</w:t>
      </w:r>
      <w:r w:rsidR="00DE331A" w:rsidRPr="00697199">
        <w:rPr>
          <w:color w:val="000000"/>
          <w:kern w:val="0"/>
          <w:sz w:val="24"/>
        </w:rPr>
        <w:t>）</w:t>
      </w:r>
      <w:r w:rsidR="0074266A">
        <w:rPr>
          <w:rFonts w:hint="eastAsia"/>
          <w:color w:val="000000"/>
          <w:kern w:val="0"/>
          <w:sz w:val="24"/>
        </w:rPr>
        <w:t>。</w:t>
      </w:r>
    </w:p>
    <w:p w:rsidR="002B1C89" w:rsidRPr="00697199" w:rsidRDefault="000E5AB2" w:rsidP="00190743">
      <w:pPr>
        <w:autoSpaceDE w:val="0"/>
        <w:autoSpaceDN w:val="0"/>
        <w:adjustRightInd w:val="0"/>
        <w:spacing w:line="520" w:lineRule="exact"/>
        <w:ind w:firstLineChars="200" w:firstLine="480"/>
        <w:jc w:val="left"/>
        <w:rPr>
          <w:color w:val="000000"/>
          <w:kern w:val="0"/>
          <w:sz w:val="24"/>
        </w:rPr>
      </w:pPr>
      <w:r>
        <w:rPr>
          <w:rFonts w:hint="eastAsia"/>
          <w:color w:val="000000"/>
          <w:kern w:val="0"/>
          <w:sz w:val="24"/>
        </w:rPr>
        <w:t>截至</w:t>
      </w:r>
      <w:r w:rsidR="002B1C89" w:rsidRPr="00697199">
        <w:rPr>
          <w:color w:val="000000"/>
          <w:kern w:val="0"/>
          <w:sz w:val="24"/>
        </w:rPr>
        <w:t>目前，公司以及有关各方正在积极推</w:t>
      </w:r>
      <w:r w:rsidR="002B1C89">
        <w:rPr>
          <w:rFonts w:hint="eastAsia"/>
          <w:color w:val="000000"/>
          <w:kern w:val="0"/>
          <w:sz w:val="24"/>
        </w:rPr>
        <w:t>进本次发行股份购买资产的</w:t>
      </w:r>
      <w:r>
        <w:rPr>
          <w:color w:val="000000"/>
          <w:kern w:val="0"/>
          <w:sz w:val="24"/>
        </w:rPr>
        <w:t>各项工作，</w:t>
      </w:r>
      <w:r w:rsidR="00511754">
        <w:rPr>
          <w:rFonts w:hint="eastAsia"/>
          <w:color w:val="000000"/>
          <w:kern w:val="0"/>
          <w:sz w:val="24"/>
        </w:rPr>
        <w:t>各中介机构</w:t>
      </w:r>
      <w:r w:rsidR="00B13E69">
        <w:rPr>
          <w:rFonts w:hint="eastAsia"/>
          <w:color w:val="000000"/>
          <w:kern w:val="0"/>
          <w:sz w:val="24"/>
        </w:rPr>
        <w:t>抓紧</w:t>
      </w:r>
      <w:r w:rsidR="00511754">
        <w:rPr>
          <w:rFonts w:hint="eastAsia"/>
          <w:color w:val="000000"/>
          <w:kern w:val="0"/>
          <w:sz w:val="24"/>
        </w:rPr>
        <w:t>对发行股份购买资产进行</w:t>
      </w:r>
      <w:r w:rsidRPr="005F597A">
        <w:rPr>
          <w:rFonts w:hint="eastAsia"/>
          <w:color w:val="000000"/>
          <w:kern w:val="0"/>
          <w:sz w:val="24"/>
        </w:rPr>
        <w:t>尽职调查和审计、评估工作</w:t>
      </w:r>
      <w:r w:rsidR="00511754">
        <w:rPr>
          <w:rFonts w:hint="eastAsia"/>
          <w:color w:val="000000"/>
          <w:kern w:val="0"/>
          <w:sz w:val="24"/>
        </w:rPr>
        <w:t>。本次发行股份购买资产</w:t>
      </w:r>
      <w:r w:rsidR="0067304B">
        <w:rPr>
          <w:color w:val="000000"/>
          <w:kern w:val="0"/>
          <w:sz w:val="24"/>
        </w:rPr>
        <w:t>尚存在不确定性，为避免公司股价异常波动，</w:t>
      </w:r>
      <w:r w:rsidR="002B1C89" w:rsidRPr="00697199">
        <w:rPr>
          <w:color w:val="000000"/>
          <w:kern w:val="0"/>
          <w:sz w:val="24"/>
        </w:rPr>
        <w:t>维护投资者利益，</w:t>
      </w:r>
      <w:r w:rsidR="002E15C8">
        <w:rPr>
          <w:rFonts w:hint="eastAsia"/>
          <w:color w:val="000000"/>
          <w:kern w:val="0"/>
          <w:sz w:val="24"/>
        </w:rPr>
        <w:t>根据《上市公司重大资产重组管理办法》</w:t>
      </w:r>
      <w:r w:rsidR="004B1D38">
        <w:rPr>
          <w:rFonts w:hint="eastAsia"/>
          <w:color w:val="000000"/>
          <w:kern w:val="0"/>
          <w:sz w:val="24"/>
        </w:rPr>
        <w:t>及相关规定</w:t>
      </w:r>
      <w:r w:rsidR="002E15C8">
        <w:rPr>
          <w:rFonts w:hint="eastAsia"/>
          <w:color w:val="000000"/>
          <w:kern w:val="0"/>
          <w:sz w:val="24"/>
        </w:rPr>
        <w:t>，</w:t>
      </w:r>
      <w:r w:rsidR="002B1C89" w:rsidRPr="00697199">
        <w:rPr>
          <w:color w:val="000000"/>
          <w:kern w:val="0"/>
          <w:sz w:val="24"/>
        </w:rPr>
        <w:t>本公司股票继续停牌。公司董事会将在相关工作完成后召开会议，审议本次发行股</w:t>
      </w:r>
      <w:r w:rsidR="002B1C89">
        <w:rPr>
          <w:rFonts w:hint="eastAsia"/>
          <w:color w:val="000000"/>
          <w:kern w:val="0"/>
          <w:sz w:val="24"/>
        </w:rPr>
        <w:t>份</w:t>
      </w:r>
      <w:r w:rsidR="002B1C89" w:rsidRPr="00697199">
        <w:rPr>
          <w:color w:val="000000"/>
          <w:kern w:val="0"/>
          <w:sz w:val="24"/>
        </w:rPr>
        <w:t>购买资产的相关议案。停牌期间，本公司将根据相关规定及时履行信息披露义务，每五个交易日发布一次发行股</w:t>
      </w:r>
      <w:r w:rsidR="002B1C89">
        <w:rPr>
          <w:rFonts w:hint="eastAsia"/>
          <w:color w:val="000000"/>
          <w:kern w:val="0"/>
          <w:sz w:val="24"/>
        </w:rPr>
        <w:t>份</w:t>
      </w:r>
      <w:bookmarkStart w:id="0" w:name="_GoBack"/>
      <w:bookmarkEnd w:id="0"/>
      <w:r w:rsidR="002B1C89" w:rsidRPr="00697199">
        <w:rPr>
          <w:color w:val="000000"/>
          <w:kern w:val="0"/>
          <w:sz w:val="24"/>
        </w:rPr>
        <w:t>购买资产事项进展公告。该事项仍存在不确定性，敬请广大投资者注意投资风险。</w:t>
      </w:r>
    </w:p>
    <w:p w:rsidR="002B1C89" w:rsidRPr="000E5AB2" w:rsidRDefault="002B1C89" w:rsidP="00190743">
      <w:pPr>
        <w:autoSpaceDE w:val="0"/>
        <w:autoSpaceDN w:val="0"/>
        <w:adjustRightInd w:val="0"/>
        <w:spacing w:line="520" w:lineRule="exact"/>
        <w:ind w:firstLineChars="200" w:firstLine="480"/>
        <w:rPr>
          <w:color w:val="000000"/>
          <w:kern w:val="0"/>
          <w:sz w:val="24"/>
        </w:rPr>
      </w:pPr>
    </w:p>
    <w:p w:rsidR="002B1C89" w:rsidRDefault="002B1C89" w:rsidP="00190743">
      <w:pPr>
        <w:autoSpaceDE w:val="0"/>
        <w:autoSpaceDN w:val="0"/>
        <w:adjustRightInd w:val="0"/>
        <w:spacing w:line="520" w:lineRule="exact"/>
        <w:ind w:firstLineChars="200" w:firstLine="480"/>
        <w:rPr>
          <w:rFonts w:ascii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特此公告。</w:t>
      </w:r>
    </w:p>
    <w:p w:rsidR="002B1C89" w:rsidRPr="006C3713" w:rsidRDefault="002B1C89" w:rsidP="00190743">
      <w:pPr>
        <w:autoSpaceDE w:val="0"/>
        <w:autoSpaceDN w:val="0"/>
        <w:adjustRightInd w:val="0"/>
        <w:spacing w:line="520" w:lineRule="exact"/>
        <w:ind w:firstLineChars="200" w:firstLine="480"/>
        <w:rPr>
          <w:rFonts w:ascii="宋体"/>
          <w:sz w:val="24"/>
        </w:rPr>
      </w:pPr>
    </w:p>
    <w:p w:rsidR="002B1C89" w:rsidRDefault="002B1C89" w:rsidP="00BC2357">
      <w:pPr>
        <w:spacing w:line="520" w:lineRule="exact"/>
        <w:ind w:firstLineChars="1900" w:firstLine="4560"/>
        <w:rPr>
          <w:sz w:val="24"/>
        </w:rPr>
      </w:pPr>
      <w:r>
        <w:rPr>
          <w:rFonts w:ascii="宋体" w:hAnsi="宋体" w:cs="宋体" w:hint="eastAsia"/>
          <w:sz w:val="24"/>
        </w:rPr>
        <w:t>新疆中泰化学股份有限公司董事会</w:t>
      </w:r>
    </w:p>
    <w:p w:rsidR="00625D7F" w:rsidRDefault="002B1C89" w:rsidP="00190743">
      <w:pPr>
        <w:spacing w:line="520" w:lineRule="exact"/>
        <w:ind w:firstLineChars="2100" w:firstLine="5040"/>
      </w:pPr>
      <w:r>
        <w:rPr>
          <w:rFonts w:cs="宋体" w:hint="eastAsia"/>
          <w:sz w:val="24"/>
        </w:rPr>
        <w:t>二○一四年四月</w:t>
      </w:r>
      <w:r w:rsidR="00297F3D">
        <w:rPr>
          <w:rFonts w:cs="宋体" w:hint="eastAsia"/>
          <w:sz w:val="24"/>
        </w:rPr>
        <w:t>十八</w:t>
      </w:r>
      <w:r>
        <w:rPr>
          <w:rFonts w:cs="宋体" w:hint="eastAsia"/>
          <w:sz w:val="24"/>
        </w:rPr>
        <w:t>日</w:t>
      </w:r>
    </w:p>
    <w:sectPr w:rsidR="00625D7F" w:rsidSect="00625D7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0D26" w:rsidRDefault="00B00D26" w:rsidP="00BC2357">
      <w:r>
        <w:separator/>
      </w:r>
    </w:p>
  </w:endnote>
  <w:endnote w:type="continuationSeparator" w:id="1">
    <w:p w:rsidR="00B00D26" w:rsidRDefault="00B00D26" w:rsidP="00BC23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..ì.">
    <w:altName w:val="..ì.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2357" w:rsidRDefault="00BC235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2357" w:rsidRDefault="00BC2357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2357" w:rsidRDefault="00BC235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0D26" w:rsidRDefault="00B00D26" w:rsidP="00BC2357">
      <w:r>
        <w:separator/>
      </w:r>
    </w:p>
  </w:footnote>
  <w:footnote w:type="continuationSeparator" w:id="1">
    <w:p w:rsidR="00B00D26" w:rsidRDefault="00B00D26" w:rsidP="00BC235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2357" w:rsidRDefault="00BC235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2357" w:rsidRDefault="00BC2357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2357" w:rsidRDefault="00BC235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1C89"/>
    <w:rsid w:val="000E5AB2"/>
    <w:rsid w:val="00190743"/>
    <w:rsid w:val="00237F57"/>
    <w:rsid w:val="00297F3D"/>
    <w:rsid w:val="002B1C89"/>
    <w:rsid w:val="002E15C8"/>
    <w:rsid w:val="003E36EE"/>
    <w:rsid w:val="004B1D38"/>
    <w:rsid w:val="00511754"/>
    <w:rsid w:val="005F597A"/>
    <w:rsid w:val="00625D7F"/>
    <w:rsid w:val="006670D2"/>
    <w:rsid w:val="0067304B"/>
    <w:rsid w:val="0074266A"/>
    <w:rsid w:val="007D2DCB"/>
    <w:rsid w:val="00AE27A0"/>
    <w:rsid w:val="00B00D26"/>
    <w:rsid w:val="00B13E69"/>
    <w:rsid w:val="00B93460"/>
    <w:rsid w:val="00B96D9C"/>
    <w:rsid w:val="00BC2357"/>
    <w:rsid w:val="00C53A5E"/>
    <w:rsid w:val="00D718A0"/>
    <w:rsid w:val="00DE331A"/>
    <w:rsid w:val="00E57EF1"/>
    <w:rsid w:val="00F43AB9"/>
    <w:rsid w:val="00F777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C89"/>
    <w:pPr>
      <w:widowControl w:val="0"/>
      <w:spacing w:line="240" w:lineRule="auto"/>
      <w:ind w:firstLineChars="0" w:firstLine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E5AB2"/>
    <w:pPr>
      <w:widowControl w:val="0"/>
      <w:autoSpaceDE w:val="0"/>
      <w:autoSpaceDN w:val="0"/>
      <w:adjustRightInd w:val="0"/>
      <w:spacing w:line="240" w:lineRule="auto"/>
      <w:ind w:firstLineChars="0" w:firstLine="0"/>
      <w:jc w:val="left"/>
    </w:pPr>
    <w:rPr>
      <w:rFonts w:ascii="..ì." w:eastAsia="..ì." w:cs="..ì."/>
      <w:color w:val="000000"/>
      <w:kern w:val="0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BC23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235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23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235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费翔</dc:creator>
  <cp:keywords/>
  <dc:description/>
  <cp:lastModifiedBy>费翔</cp:lastModifiedBy>
  <cp:revision>27</cp:revision>
  <dcterms:created xsi:type="dcterms:W3CDTF">2014-04-16T11:22:00Z</dcterms:created>
  <dcterms:modified xsi:type="dcterms:W3CDTF">2014-04-23T06:57:00Z</dcterms:modified>
</cp:coreProperties>
</file>